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84A28" w14:textId="77777777" w:rsidR="00111F59" w:rsidRPr="00C81DDD" w:rsidRDefault="00D809A7" w:rsidP="00255D44">
      <w:pPr>
        <w:rPr>
          <w:rFonts w:ascii="Times New Roman" w:eastAsia="Times New Roman" w:hAnsi="Times New Roman" w:cs="Times New Roman"/>
          <w:b/>
          <w:i/>
          <w:sz w:val="24"/>
          <w:szCs w:val="24"/>
          <w:u w:val="single"/>
          <w:lang w:val="en-US"/>
        </w:rPr>
      </w:pPr>
      <w:proofErr w:type="spellStart"/>
      <w:r w:rsidRPr="00C81DDD">
        <w:rPr>
          <w:rFonts w:ascii="Times New Roman" w:eastAsia="Times New Roman" w:hAnsi="Times New Roman" w:cs="Times New Roman"/>
          <w:b/>
          <w:sz w:val="24"/>
          <w:szCs w:val="24"/>
          <w:u w:val="single"/>
          <w:lang w:val="en-US"/>
        </w:rPr>
        <w:t>Relazione</w:t>
      </w:r>
      <w:proofErr w:type="spellEnd"/>
      <w:r w:rsidRPr="00C81DDD">
        <w:rPr>
          <w:rFonts w:ascii="Times New Roman" w:eastAsia="Times New Roman" w:hAnsi="Times New Roman" w:cs="Times New Roman"/>
          <w:b/>
          <w:sz w:val="24"/>
          <w:szCs w:val="24"/>
          <w:u w:val="single"/>
          <w:lang w:val="en-US"/>
        </w:rPr>
        <w:t xml:space="preserve"> finale</w:t>
      </w:r>
      <w:r w:rsidRPr="00C81DDD">
        <w:rPr>
          <w:rFonts w:ascii="Times New Roman" w:eastAsia="Times New Roman" w:hAnsi="Times New Roman" w:cs="Times New Roman"/>
          <w:sz w:val="24"/>
          <w:szCs w:val="24"/>
          <w:u w:val="single"/>
          <w:lang w:val="en-US"/>
        </w:rPr>
        <w:t xml:space="preserve"> </w:t>
      </w:r>
      <w:proofErr w:type="spellStart"/>
      <w:r w:rsidRPr="00C81DDD">
        <w:rPr>
          <w:rFonts w:ascii="Times New Roman" w:eastAsia="Times New Roman" w:hAnsi="Times New Roman" w:cs="Times New Roman"/>
          <w:sz w:val="24"/>
          <w:szCs w:val="24"/>
          <w:u w:val="single"/>
          <w:lang w:val="en-US"/>
        </w:rPr>
        <w:t>sul</w:t>
      </w:r>
      <w:proofErr w:type="spellEnd"/>
      <w:r w:rsidRPr="00C81DDD">
        <w:rPr>
          <w:rFonts w:ascii="Times New Roman" w:eastAsia="Times New Roman" w:hAnsi="Times New Roman" w:cs="Times New Roman"/>
          <w:sz w:val="24"/>
          <w:szCs w:val="24"/>
          <w:u w:val="single"/>
          <w:lang w:val="en-US"/>
        </w:rPr>
        <w:t xml:space="preserve"> modulo CLIL </w:t>
      </w:r>
      <w:r w:rsidRPr="00C81DDD">
        <w:rPr>
          <w:rFonts w:ascii="Times New Roman" w:eastAsia="Times New Roman" w:hAnsi="Times New Roman" w:cs="Times New Roman"/>
          <w:b/>
          <w:i/>
          <w:sz w:val="24"/>
          <w:szCs w:val="24"/>
          <w:u w:val="single"/>
          <w:lang w:val="en-US"/>
        </w:rPr>
        <w:t>“The digestive system and the healthy food”</w:t>
      </w:r>
    </w:p>
    <w:p w14:paraId="7C91DBDC"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modulo in questione è inserito nella sperimentazione svolta dal sottoscritto in una delle classi dell’istituto comprensivo dove [il docente] lavora (.............). Si tratta in particolare di un lavoro che parte da un contenuto prettamente scientifico </w:t>
      </w:r>
      <w:r>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 xml:space="preserve">the digestive </w:t>
      </w:r>
      <w:proofErr w:type="spellStart"/>
      <w:r>
        <w:rPr>
          <w:rFonts w:ascii="Times New Roman" w:eastAsia="Times New Roman" w:hAnsi="Times New Roman" w:cs="Times New Roman"/>
          <w:b/>
          <w:i/>
          <w:sz w:val="24"/>
          <w:szCs w:val="24"/>
        </w:rPr>
        <w:t>system</w:t>
      </w:r>
      <w:proofErr w:type="spellEnd"/>
      <w:r>
        <w:rPr>
          <w:rFonts w:ascii="Times New Roman" w:eastAsia="Times New Roman" w:hAnsi="Times New Roman" w:cs="Times New Roman"/>
          <w:sz w:val="24"/>
          <w:szCs w:val="24"/>
        </w:rPr>
        <w:t>) nell’ambito del curricolo di scienze (parte relativa allo studio del corpo umano) per poi giungere ad una riflessione su un aspetto basilare dell’educazione alimentare, ossia quali cibi siano più salutari o meno. Questa seconda parte</w:t>
      </w:r>
      <w:r>
        <w:rPr>
          <w:rFonts w:ascii="Times New Roman" w:eastAsia="Times New Roman" w:hAnsi="Times New Roman" w:cs="Times New Roman"/>
          <w:sz w:val="24"/>
          <w:szCs w:val="24"/>
        </w:rPr>
        <w:t xml:space="preserve"> del lavoro, peraltro più impegnativa da un punto di vista di strutturazione del percorso, è partita dallo schema di una piramide alimentare (“</w:t>
      </w:r>
      <w:proofErr w:type="spellStart"/>
      <w:r>
        <w:rPr>
          <w:rFonts w:ascii="Times New Roman" w:eastAsia="Times New Roman" w:hAnsi="Times New Roman" w:cs="Times New Roman"/>
          <w:sz w:val="24"/>
          <w:szCs w:val="24"/>
        </w:rPr>
        <w:t>food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pyramid</w:t>
      </w:r>
      <w:proofErr w:type="spellEnd"/>
      <w:r>
        <w:rPr>
          <w:rFonts w:ascii="Times New Roman" w:eastAsia="Times New Roman" w:hAnsi="Times New Roman" w:cs="Times New Roman"/>
          <w:sz w:val="24"/>
          <w:szCs w:val="24"/>
        </w:rPr>
        <w:t>”) per poi tradursi in un vero e proprio laboratorio, che si è concluso con la realizzazione di un ca</w:t>
      </w:r>
      <w:r>
        <w:rPr>
          <w:rFonts w:ascii="Times New Roman" w:eastAsia="Times New Roman" w:hAnsi="Times New Roman" w:cs="Times New Roman"/>
          <w:sz w:val="24"/>
          <w:szCs w:val="24"/>
        </w:rPr>
        <w:t>rtellone dove i bambini coinvolti hanno riprodotto una piramide alimentare personalizzata e dove è possibile vedere il risultato degli approfondimenti che i bambini hanno fatto sull’argomento. Dal punto di vista linguistico due sono state le aree maggiorme</w:t>
      </w:r>
      <w:r>
        <w:rPr>
          <w:rFonts w:ascii="Times New Roman" w:eastAsia="Times New Roman" w:hAnsi="Times New Roman" w:cs="Times New Roman"/>
          <w:sz w:val="24"/>
          <w:szCs w:val="24"/>
        </w:rPr>
        <w:t>nte interessate: il lessico relativo agli alimenti, che era un prerequisito ma che ha dato spunti per vari approfondimenti, e l’argomento grammaticale del “</w:t>
      </w:r>
      <w:proofErr w:type="spellStart"/>
      <w:r>
        <w:rPr>
          <w:rFonts w:ascii="Times New Roman" w:eastAsia="Times New Roman" w:hAnsi="Times New Roman" w:cs="Times New Roman"/>
          <w:sz w:val="24"/>
          <w:szCs w:val="24"/>
        </w:rPr>
        <w:t>simple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present</w:t>
      </w:r>
      <w:proofErr w:type="spellEnd"/>
      <w:r>
        <w:rPr>
          <w:rFonts w:ascii="Times New Roman" w:eastAsia="Times New Roman" w:hAnsi="Times New Roman" w:cs="Times New Roman"/>
          <w:sz w:val="24"/>
          <w:szCs w:val="24"/>
        </w:rPr>
        <w:t>” (trattato in parallelo dal sottoscritto anche nelle ore dedicate alla disciplina Ing</w:t>
      </w:r>
      <w:r>
        <w:rPr>
          <w:rFonts w:ascii="Times New Roman" w:eastAsia="Times New Roman" w:hAnsi="Times New Roman" w:cs="Times New Roman"/>
          <w:sz w:val="24"/>
          <w:szCs w:val="24"/>
        </w:rPr>
        <w:t xml:space="preserve">lese) sia nei suoi aspetti formali (per es. l’aggiunta della -s alla terza persona singolare)1 che in quelli funzionali (come usarlo nella descrizione delle funzioni degli organi dell’apparato digerente e nella descrizione delle caratteristiche specifiche </w:t>
      </w:r>
      <w:r>
        <w:rPr>
          <w:rFonts w:ascii="Times New Roman" w:eastAsia="Times New Roman" w:hAnsi="Times New Roman" w:cs="Times New Roman"/>
          <w:sz w:val="24"/>
          <w:szCs w:val="24"/>
        </w:rPr>
        <w:t xml:space="preserve">dei vari gruppi di alimenti rappresentati nella piramide). La classe coinvolta è una quinta della Scuola Primaria di Morra, composta da </w:t>
      </w:r>
      <w:proofErr w:type="gramStart"/>
      <w:r>
        <w:rPr>
          <w:rFonts w:ascii="Times New Roman" w:eastAsia="Times New Roman" w:hAnsi="Times New Roman" w:cs="Times New Roman"/>
          <w:sz w:val="24"/>
          <w:szCs w:val="24"/>
        </w:rPr>
        <w:t>11</w:t>
      </w:r>
      <w:proofErr w:type="gramEnd"/>
      <w:r>
        <w:rPr>
          <w:rFonts w:ascii="Times New Roman" w:eastAsia="Times New Roman" w:hAnsi="Times New Roman" w:cs="Times New Roman"/>
          <w:sz w:val="24"/>
          <w:szCs w:val="24"/>
        </w:rPr>
        <w:t xml:space="preserve"> alunni, ma in vari momenti hanno partecipato anche gli alunni di una classe quarta che nella relativa sperimentazione</w:t>
      </w:r>
      <w:r>
        <w:rPr>
          <w:rFonts w:ascii="Times New Roman" w:eastAsia="Times New Roman" w:hAnsi="Times New Roman" w:cs="Times New Roman"/>
          <w:sz w:val="24"/>
          <w:szCs w:val="24"/>
        </w:rPr>
        <w:t xml:space="preserve"> hanno lavorato anch’essi sui concetti fondamentali della piramide alimentare; in particolare alcuni bambini di quarta hanno partecipato al completamento del cartellone finale. Il modulo si è svolto a cavallo tra marzo e aprile tra varie peripezie ed ha av</w:t>
      </w:r>
      <w:r>
        <w:rPr>
          <w:rFonts w:ascii="Times New Roman" w:eastAsia="Times New Roman" w:hAnsi="Times New Roman" w:cs="Times New Roman"/>
          <w:sz w:val="24"/>
          <w:szCs w:val="24"/>
        </w:rPr>
        <w:t xml:space="preserve">uto una durata di circa cinque ore: due dedicate alla parte più scientifica e tre alla parte dell’educazione alimentare. I momenti e le attività più significative del modulo </w:t>
      </w:r>
      <w:proofErr w:type="gramStart"/>
      <w:r>
        <w:rPr>
          <w:rFonts w:ascii="Times New Roman" w:eastAsia="Times New Roman" w:hAnsi="Times New Roman" w:cs="Times New Roman"/>
          <w:sz w:val="24"/>
          <w:szCs w:val="24"/>
        </w:rPr>
        <w:t>possono essere visualizzate</w:t>
      </w:r>
      <w:proofErr w:type="gramEnd"/>
      <w:r>
        <w:rPr>
          <w:rFonts w:ascii="Times New Roman" w:eastAsia="Times New Roman" w:hAnsi="Times New Roman" w:cs="Times New Roman"/>
          <w:sz w:val="24"/>
          <w:szCs w:val="24"/>
        </w:rPr>
        <w:t xml:space="preserve"> nella presentazione multimediale relativa (</w:t>
      </w:r>
      <w:proofErr w:type="spellStart"/>
      <w:r>
        <w:rPr>
          <w:rFonts w:ascii="Times New Roman" w:eastAsia="Times New Roman" w:hAnsi="Times New Roman" w:cs="Times New Roman"/>
          <w:sz w:val="24"/>
          <w:szCs w:val="24"/>
        </w:rPr>
        <w:t>Power</w:t>
      </w:r>
      <w:proofErr w:type="spellEnd"/>
      <w:r>
        <w:rPr>
          <w:rFonts w:ascii="Times New Roman" w:eastAsia="Times New Roman" w:hAnsi="Times New Roman" w:cs="Times New Roman"/>
          <w:sz w:val="24"/>
          <w:szCs w:val="24"/>
        </w:rPr>
        <w:t xml:space="preserve"> Point</w:t>
      </w:r>
      <w:r>
        <w:rPr>
          <w:rFonts w:ascii="Times New Roman" w:eastAsia="Times New Roman" w:hAnsi="Times New Roman" w:cs="Times New Roman"/>
          <w:sz w:val="24"/>
          <w:szCs w:val="24"/>
        </w:rPr>
        <w:t>) e può essere verbalizzato sinteticamente come segue:</w:t>
      </w:r>
    </w:p>
    <w:p w14:paraId="02AC8687" w14:textId="77777777" w:rsidR="00111F59" w:rsidRDefault="00D809A7">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Dopo aver ricevuto le basi contenutistiche sull’argomento (l’apparato digerente) in scienze (e dunque in L1) con la collega Gioia Palombacci, che, tra l’altro, è stata l’osservatrice di tutto il percor</w:t>
      </w:r>
      <w:r>
        <w:rPr>
          <w:rFonts w:ascii="Times New Roman" w:eastAsia="Times New Roman" w:hAnsi="Times New Roman" w:cs="Times New Roman"/>
          <w:color w:val="000000"/>
          <w:sz w:val="24"/>
          <w:szCs w:val="24"/>
        </w:rPr>
        <w:t>so del modulo, i bambini hanno dimostrato di conoscere già qualche parola-chiave riferita allo stesso argomento in L2 (</w:t>
      </w:r>
      <w:proofErr w:type="spellStart"/>
      <w:r>
        <w:rPr>
          <w:rFonts w:ascii="Times New Roman" w:eastAsia="Times New Roman" w:hAnsi="Times New Roman" w:cs="Times New Roman"/>
          <w:i/>
          <w:color w:val="000000"/>
          <w:sz w:val="24"/>
          <w:szCs w:val="24"/>
        </w:rPr>
        <w:t>mouth</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stomach</w:t>
      </w:r>
      <w:proofErr w:type="spellEnd"/>
      <w:r>
        <w:rPr>
          <w:rFonts w:ascii="Times New Roman" w:eastAsia="Times New Roman" w:hAnsi="Times New Roman" w:cs="Times New Roman"/>
          <w:i/>
          <w:color w:val="000000"/>
          <w:sz w:val="24"/>
          <w:szCs w:val="24"/>
        </w:rPr>
        <w:t>, intestine</w:t>
      </w:r>
      <w:r>
        <w:rPr>
          <w:rFonts w:ascii="Times New Roman" w:eastAsia="Times New Roman" w:hAnsi="Times New Roman" w:cs="Times New Roman"/>
          <w:color w:val="000000"/>
          <w:sz w:val="24"/>
          <w:szCs w:val="24"/>
        </w:rPr>
        <w:t>). Questo “</w:t>
      </w:r>
      <w:r>
        <w:rPr>
          <w:rFonts w:ascii="Times New Roman" w:eastAsia="Times New Roman" w:hAnsi="Times New Roman" w:cs="Times New Roman"/>
          <w:i/>
          <w:color w:val="000000"/>
          <w:sz w:val="24"/>
          <w:szCs w:val="24"/>
        </w:rPr>
        <w:t>brainstorming</w:t>
      </w:r>
      <w:r>
        <w:rPr>
          <w:rFonts w:ascii="Times New Roman" w:eastAsia="Times New Roman" w:hAnsi="Times New Roman" w:cs="Times New Roman"/>
          <w:color w:val="000000"/>
          <w:sz w:val="24"/>
          <w:szCs w:val="24"/>
        </w:rPr>
        <w:t>” iniziale è stato poi seguito dalla visione del video “</w:t>
      </w:r>
      <w:r>
        <w:rPr>
          <w:rFonts w:ascii="Times New Roman" w:eastAsia="Times New Roman" w:hAnsi="Times New Roman" w:cs="Times New Roman"/>
          <w:i/>
          <w:color w:val="000000"/>
          <w:sz w:val="24"/>
          <w:szCs w:val="24"/>
        </w:rPr>
        <w:t>The Digestive System</w:t>
      </w:r>
      <w:r>
        <w:rPr>
          <w:rFonts w:ascii="Times New Roman" w:eastAsia="Times New Roman" w:hAnsi="Times New Roman" w:cs="Times New Roman"/>
          <w:color w:val="000000"/>
          <w:sz w:val="24"/>
          <w:szCs w:val="24"/>
        </w:rPr>
        <w:t xml:space="preserve">” (tratto da </w:t>
      </w:r>
      <w:proofErr w:type="spellStart"/>
      <w:r>
        <w:rPr>
          <w:rFonts w:ascii="Times New Roman" w:eastAsia="Times New Roman" w:hAnsi="Times New Roman" w:cs="Times New Roman"/>
          <w:color w:val="000000"/>
          <w:sz w:val="24"/>
          <w:szCs w:val="24"/>
        </w:rPr>
        <w:t>YouTube</w:t>
      </w:r>
      <w:proofErr w:type="spellEnd"/>
      <w:r>
        <w:rPr>
          <w:rFonts w:ascii="Times New Roman" w:eastAsia="Times New Roman" w:hAnsi="Times New Roman" w:cs="Times New Roman"/>
          <w:color w:val="000000"/>
          <w:sz w:val="24"/>
          <w:szCs w:val="24"/>
        </w:rPr>
        <w:t xml:space="preserve"> e visionabile nel </w:t>
      </w:r>
      <w:proofErr w:type="spellStart"/>
      <w:r>
        <w:rPr>
          <w:rFonts w:ascii="Times New Roman" w:eastAsia="Times New Roman" w:hAnsi="Times New Roman" w:cs="Times New Roman"/>
          <w:color w:val="000000"/>
          <w:sz w:val="24"/>
          <w:szCs w:val="24"/>
        </w:rPr>
        <w:t>Power</w:t>
      </w:r>
      <w:proofErr w:type="spellEnd"/>
      <w:r>
        <w:rPr>
          <w:rFonts w:ascii="Times New Roman" w:eastAsia="Times New Roman" w:hAnsi="Times New Roman" w:cs="Times New Roman"/>
          <w:color w:val="000000"/>
          <w:sz w:val="24"/>
          <w:szCs w:val="24"/>
        </w:rPr>
        <w:t xml:space="preserve"> Point); il linguaggio usato (tra l’altro si percepiva un accento più americano!) in un primo momento è sembrato poco chiaro ai bambini </w:t>
      </w:r>
      <w:r>
        <w:rPr>
          <w:rFonts w:ascii="Times New Roman" w:eastAsia="Times New Roman" w:hAnsi="Times New Roman" w:cs="Times New Roman"/>
          <w:color w:val="000000"/>
          <w:sz w:val="24"/>
          <w:szCs w:val="24"/>
        </w:rPr>
        <w:t xml:space="preserve">ma le immagini, le parole e le frasi leggibili nel </w:t>
      </w:r>
      <w:proofErr w:type="gramStart"/>
      <w:r>
        <w:rPr>
          <w:rFonts w:ascii="Times New Roman" w:eastAsia="Times New Roman" w:hAnsi="Times New Roman" w:cs="Times New Roman"/>
          <w:color w:val="000000"/>
          <w:sz w:val="24"/>
          <w:szCs w:val="24"/>
        </w:rPr>
        <w:t>video  hanno</w:t>
      </w:r>
      <w:proofErr w:type="gramEnd"/>
      <w:r>
        <w:rPr>
          <w:rFonts w:ascii="Times New Roman" w:eastAsia="Times New Roman" w:hAnsi="Times New Roman" w:cs="Times New Roman"/>
          <w:color w:val="000000"/>
          <w:sz w:val="24"/>
          <w:szCs w:val="24"/>
        </w:rPr>
        <w:t xml:space="preserve"> permesso una buona comprensione del contenuto del video, della durata di 3:34 minuti. </w:t>
      </w:r>
      <w:proofErr w:type="gramStart"/>
      <w:r>
        <w:rPr>
          <w:rFonts w:ascii="Times New Roman" w:eastAsia="Times New Roman" w:hAnsi="Times New Roman" w:cs="Times New Roman"/>
          <w:color w:val="000000"/>
          <w:sz w:val="24"/>
          <w:szCs w:val="24"/>
        </w:rPr>
        <w:t>E’</w:t>
      </w:r>
      <w:proofErr w:type="gramEnd"/>
      <w:r>
        <w:rPr>
          <w:rFonts w:ascii="Times New Roman" w:eastAsia="Times New Roman" w:hAnsi="Times New Roman" w:cs="Times New Roman"/>
          <w:color w:val="000000"/>
          <w:sz w:val="24"/>
          <w:szCs w:val="24"/>
        </w:rPr>
        <w:t xml:space="preserve"> seguito un breve commento e uno scambio di opinioni in L1 su quanto esplicitato dal video. Il tutto si </w:t>
      </w:r>
      <w:r>
        <w:rPr>
          <w:rFonts w:ascii="Times New Roman" w:eastAsia="Times New Roman" w:hAnsi="Times New Roman" w:cs="Times New Roman"/>
          <w:color w:val="000000"/>
          <w:sz w:val="24"/>
          <w:szCs w:val="24"/>
        </w:rPr>
        <w:t>è svolto in un’ora circa.</w:t>
      </w:r>
    </w:p>
    <w:p w14:paraId="2FB1A968" w14:textId="77777777" w:rsidR="00111F59" w:rsidRDefault="00D809A7">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Nella seconda ora del modulo, dopo aver brevemente rivisto la parte del video che descrive gli organi dell’apparato digerente (dal minuto 0.27 al minuto 1.20), i bambini hanno lavorato sulle parole-chiave ed hanno in seguito svolt</w:t>
      </w:r>
      <w:r>
        <w:rPr>
          <w:rFonts w:ascii="Times New Roman" w:eastAsia="Times New Roman" w:hAnsi="Times New Roman" w:cs="Times New Roman"/>
          <w:color w:val="000000"/>
          <w:sz w:val="24"/>
          <w:szCs w:val="24"/>
        </w:rPr>
        <w:t>o alcune attività significative che sono state anche uno strumento di valutazione intermedia del percorso. La prima attività è stato un “</w:t>
      </w:r>
      <w:proofErr w:type="spellStart"/>
      <w:r>
        <w:rPr>
          <w:rFonts w:ascii="Times New Roman" w:eastAsia="Times New Roman" w:hAnsi="Times New Roman" w:cs="Times New Roman"/>
          <w:i/>
          <w:color w:val="000000"/>
          <w:sz w:val="24"/>
          <w:szCs w:val="24"/>
        </w:rPr>
        <w:t>matching</w:t>
      </w:r>
      <w:proofErr w:type="spellEnd"/>
      <w:r>
        <w:rPr>
          <w:rFonts w:ascii="Times New Roman" w:eastAsia="Times New Roman" w:hAnsi="Times New Roman" w:cs="Times New Roman"/>
          <w:color w:val="000000"/>
          <w:sz w:val="24"/>
          <w:szCs w:val="24"/>
        </w:rPr>
        <w:t xml:space="preserve">” dove i bambini dovevano collegare le immagini degli organi alle rispettive parole e alle funzioni sulla base </w:t>
      </w:r>
      <w:r>
        <w:rPr>
          <w:rFonts w:ascii="Times New Roman" w:eastAsia="Times New Roman" w:hAnsi="Times New Roman" w:cs="Times New Roman"/>
          <w:color w:val="000000"/>
          <w:sz w:val="24"/>
          <w:szCs w:val="24"/>
        </w:rPr>
        <w:t>della comprensione globale di frasi messe in ordine sparso (in queste frasi alcuni bambini hanno subito notato l’uso del “</w:t>
      </w:r>
      <w:proofErr w:type="spellStart"/>
      <w:r>
        <w:rPr>
          <w:rFonts w:ascii="Times New Roman" w:eastAsia="Times New Roman" w:hAnsi="Times New Roman" w:cs="Times New Roman"/>
          <w:i/>
          <w:color w:val="000000"/>
          <w:sz w:val="24"/>
          <w:szCs w:val="24"/>
        </w:rPr>
        <w:t>simple</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present</w:t>
      </w:r>
      <w:proofErr w:type="spellEnd"/>
      <w:r>
        <w:rPr>
          <w:rFonts w:ascii="Times New Roman" w:eastAsia="Times New Roman" w:hAnsi="Times New Roman" w:cs="Times New Roman"/>
          <w:color w:val="000000"/>
          <w:sz w:val="24"/>
          <w:szCs w:val="24"/>
        </w:rPr>
        <w:t>” dei verbi descrittivi, riconoscendo la regola dell’aggiunta della –s alla terza persona singolare). La seconda attivit</w:t>
      </w:r>
      <w:r>
        <w:rPr>
          <w:rFonts w:ascii="Times New Roman" w:eastAsia="Times New Roman" w:hAnsi="Times New Roman" w:cs="Times New Roman"/>
          <w:color w:val="000000"/>
          <w:sz w:val="24"/>
          <w:szCs w:val="24"/>
        </w:rPr>
        <w:t xml:space="preserve">à </w:t>
      </w:r>
      <w:r>
        <w:rPr>
          <w:rFonts w:ascii="Times New Roman" w:eastAsia="Times New Roman" w:hAnsi="Times New Roman" w:cs="Times New Roman"/>
          <w:color w:val="000000"/>
          <w:sz w:val="24"/>
          <w:szCs w:val="24"/>
        </w:rPr>
        <w:lastRenderedPageBreak/>
        <w:t>fa parte anche del prodotto finale della sperimentazione che consiste nella realizzazione di un libretto con tutti gli apparati del nostro organismo; in questa parte del modulo è stata utilizzata come rinforzo dell’apprendimento dei concetti base relativ</w:t>
      </w:r>
      <w:r>
        <w:rPr>
          <w:rFonts w:ascii="Times New Roman" w:eastAsia="Times New Roman" w:hAnsi="Times New Roman" w:cs="Times New Roman"/>
          <w:color w:val="000000"/>
          <w:sz w:val="24"/>
          <w:szCs w:val="24"/>
        </w:rPr>
        <w:t>i all’argomento in questione e come strumento valutativo; i bambini hanno colorato e ritagliato il disegno di alcuni organi che poi hanno risistemato all’interno del corpo umano e infine con le stesse parole i bambini hanno completato il “</w:t>
      </w:r>
      <w:proofErr w:type="spellStart"/>
      <w:r>
        <w:rPr>
          <w:rFonts w:ascii="Times New Roman" w:eastAsia="Times New Roman" w:hAnsi="Times New Roman" w:cs="Times New Roman"/>
          <w:i/>
          <w:color w:val="000000"/>
          <w:sz w:val="24"/>
          <w:szCs w:val="24"/>
        </w:rPr>
        <w:t>cloze</w:t>
      </w:r>
      <w:proofErr w:type="spellEnd"/>
      <w:r>
        <w:rPr>
          <w:rFonts w:ascii="Times New Roman" w:eastAsia="Times New Roman" w:hAnsi="Times New Roman" w:cs="Times New Roman"/>
          <w:i/>
          <w:color w:val="000000"/>
          <w:sz w:val="24"/>
          <w:szCs w:val="24"/>
        </w:rPr>
        <w:t xml:space="preserve"> test</w:t>
      </w:r>
      <w:r>
        <w:rPr>
          <w:rFonts w:ascii="Times New Roman" w:eastAsia="Times New Roman" w:hAnsi="Times New Roman" w:cs="Times New Roman"/>
          <w:color w:val="000000"/>
          <w:sz w:val="24"/>
          <w:szCs w:val="24"/>
        </w:rPr>
        <w:t>” sotto</w:t>
      </w:r>
      <w:r>
        <w:rPr>
          <w:rFonts w:ascii="Times New Roman" w:eastAsia="Times New Roman" w:hAnsi="Times New Roman" w:cs="Times New Roman"/>
          <w:color w:val="000000"/>
          <w:sz w:val="24"/>
          <w:szCs w:val="24"/>
        </w:rPr>
        <w:t>stante. La terza ed ultima attività presentata è stato il classico gioco “</w:t>
      </w:r>
      <w:proofErr w:type="spellStart"/>
      <w:r>
        <w:rPr>
          <w:rFonts w:ascii="Times New Roman" w:eastAsia="Times New Roman" w:hAnsi="Times New Roman" w:cs="Times New Roman"/>
          <w:i/>
          <w:color w:val="000000"/>
          <w:sz w:val="24"/>
          <w:szCs w:val="24"/>
        </w:rPr>
        <w:t>Find</w:t>
      </w:r>
      <w:proofErr w:type="spellEnd"/>
      <w:r>
        <w:rPr>
          <w:rFonts w:ascii="Times New Roman" w:eastAsia="Times New Roman" w:hAnsi="Times New Roman" w:cs="Times New Roman"/>
          <w:i/>
          <w:color w:val="000000"/>
          <w:sz w:val="24"/>
          <w:szCs w:val="24"/>
        </w:rPr>
        <w:t xml:space="preserve"> the </w:t>
      </w:r>
      <w:proofErr w:type="spellStart"/>
      <w:r>
        <w:rPr>
          <w:rFonts w:ascii="Times New Roman" w:eastAsia="Times New Roman" w:hAnsi="Times New Roman" w:cs="Times New Roman"/>
          <w:i/>
          <w:color w:val="000000"/>
          <w:sz w:val="24"/>
          <w:szCs w:val="24"/>
        </w:rPr>
        <w:t>words</w:t>
      </w:r>
      <w:proofErr w:type="spellEnd"/>
      <w:r>
        <w:rPr>
          <w:rFonts w:ascii="Times New Roman" w:eastAsia="Times New Roman" w:hAnsi="Times New Roman" w:cs="Times New Roman"/>
          <w:color w:val="000000"/>
          <w:sz w:val="24"/>
          <w:szCs w:val="24"/>
        </w:rPr>
        <w:t>”, in cui i bambini si sono divertiti a ritrovare tutte le parole della “</w:t>
      </w:r>
      <w:r>
        <w:rPr>
          <w:rFonts w:ascii="Times New Roman" w:eastAsia="Times New Roman" w:hAnsi="Times New Roman" w:cs="Times New Roman"/>
          <w:i/>
          <w:color w:val="000000"/>
          <w:sz w:val="24"/>
          <w:szCs w:val="24"/>
        </w:rPr>
        <w:t xml:space="preserve">Word </w:t>
      </w:r>
      <w:proofErr w:type="spellStart"/>
      <w:r>
        <w:rPr>
          <w:rFonts w:ascii="Times New Roman" w:eastAsia="Times New Roman" w:hAnsi="Times New Roman" w:cs="Times New Roman"/>
          <w:i/>
          <w:color w:val="000000"/>
          <w:sz w:val="24"/>
          <w:szCs w:val="24"/>
        </w:rPr>
        <w:t>Bank</w:t>
      </w:r>
      <w:proofErr w:type="spellEnd"/>
      <w:r>
        <w:rPr>
          <w:rFonts w:ascii="Times New Roman" w:eastAsia="Times New Roman" w:hAnsi="Times New Roman" w:cs="Times New Roman"/>
          <w:color w:val="000000"/>
          <w:sz w:val="24"/>
          <w:szCs w:val="24"/>
        </w:rPr>
        <w:t>”, dimostrando anche di conoscerne il significato. A questo punto i bambini hanno fatt</w:t>
      </w:r>
      <w:r>
        <w:rPr>
          <w:rFonts w:ascii="Times New Roman" w:eastAsia="Times New Roman" w:hAnsi="Times New Roman" w:cs="Times New Roman"/>
          <w:color w:val="000000"/>
          <w:sz w:val="24"/>
          <w:szCs w:val="24"/>
        </w:rPr>
        <w:t>o una sorta di autovalutazione, dalla quale è risultato un buon grado di apprendimento e soprattutto un alto gradimento del tipo di attività proposte.</w:t>
      </w:r>
    </w:p>
    <w:p w14:paraId="4DBCD5BF" w14:textId="77777777" w:rsidR="00111F59" w:rsidRDefault="00D809A7">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Nella terza ora del modulo, dopo aver rapidamente revisionato oralmente quanto appreso precedentemente, i</w:t>
      </w:r>
      <w:r>
        <w:rPr>
          <w:rFonts w:ascii="Times New Roman" w:eastAsia="Times New Roman" w:hAnsi="Times New Roman" w:cs="Times New Roman"/>
          <w:color w:val="000000"/>
          <w:sz w:val="24"/>
          <w:szCs w:val="24"/>
        </w:rPr>
        <w:t xml:space="preserve"> bambini sono stati invitati, tramite una semplicissima canzone “</w:t>
      </w:r>
      <w:r>
        <w:rPr>
          <w:rFonts w:ascii="Times New Roman" w:eastAsia="Times New Roman" w:hAnsi="Times New Roman" w:cs="Times New Roman"/>
          <w:i/>
          <w:color w:val="000000"/>
          <w:sz w:val="24"/>
          <w:szCs w:val="24"/>
        </w:rPr>
        <w:t>Breakfast time</w:t>
      </w:r>
      <w:r>
        <w:rPr>
          <w:rFonts w:ascii="Times New Roman" w:eastAsia="Times New Roman" w:hAnsi="Times New Roman" w:cs="Times New Roman"/>
          <w:color w:val="000000"/>
          <w:sz w:val="24"/>
          <w:szCs w:val="24"/>
        </w:rPr>
        <w:t xml:space="preserve">”, a dedurre quali potrebbero essere gli argomenti connessi allo studio dell’apparato digerente: le due </w:t>
      </w:r>
      <w:proofErr w:type="spellStart"/>
      <w:r>
        <w:rPr>
          <w:rFonts w:ascii="Times New Roman" w:eastAsia="Times New Roman" w:hAnsi="Times New Roman" w:cs="Times New Roman"/>
          <w:color w:val="000000"/>
          <w:sz w:val="24"/>
          <w:szCs w:val="24"/>
        </w:rPr>
        <w:t>macroaree</w:t>
      </w:r>
      <w:proofErr w:type="spellEnd"/>
      <w:r>
        <w:rPr>
          <w:rFonts w:ascii="Times New Roman" w:eastAsia="Times New Roman" w:hAnsi="Times New Roman" w:cs="Times New Roman"/>
          <w:color w:val="000000"/>
          <w:sz w:val="24"/>
          <w:szCs w:val="24"/>
        </w:rPr>
        <w:t xml:space="preserve"> individuate, in fondo collegate tematicamente, sono state il le</w:t>
      </w:r>
      <w:r>
        <w:rPr>
          <w:rFonts w:ascii="Times New Roman" w:eastAsia="Times New Roman" w:hAnsi="Times New Roman" w:cs="Times New Roman"/>
          <w:color w:val="000000"/>
          <w:sz w:val="24"/>
          <w:szCs w:val="24"/>
        </w:rPr>
        <w:t>ssico relativo agli alimenti (in L2 ovviamente) e dal punto di vista contenutistico come si debbano assumere questi alimenti per stare bene. Il passo dall’intuizione alla progettazione di un nuovo lavoro è stato breve: l’insegnante di scienze ha dato l’inp</w:t>
      </w:r>
      <w:r>
        <w:rPr>
          <w:rFonts w:ascii="Times New Roman" w:eastAsia="Times New Roman" w:hAnsi="Times New Roman" w:cs="Times New Roman"/>
          <w:color w:val="000000"/>
          <w:sz w:val="24"/>
          <w:szCs w:val="24"/>
        </w:rPr>
        <w:t>ut parlando di categorizzazione dei cibi e dunque di piramide alimentare e il sottoscritto ha ripreso questo concetto ricostruendo una “</w:t>
      </w:r>
      <w:proofErr w:type="spellStart"/>
      <w:r>
        <w:rPr>
          <w:rFonts w:ascii="Times New Roman" w:eastAsia="Times New Roman" w:hAnsi="Times New Roman" w:cs="Times New Roman"/>
          <w:i/>
          <w:color w:val="000000"/>
          <w:sz w:val="24"/>
          <w:szCs w:val="24"/>
        </w:rPr>
        <w:t>food</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pyramid</w:t>
      </w:r>
      <w:proofErr w:type="spellEnd"/>
      <w:r>
        <w:rPr>
          <w:rFonts w:ascii="Times New Roman" w:eastAsia="Times New Roman" w:hAnsi="Times New Roman" w:cs="Times New Roman"/>
          <w:color w:val="000000"/>
          <w:sz w:val="24"/>
          <w:szCs w:val="24"/>
        </w:rPr>
        <w:t>” alla lavagna, dopo aver fornito una semplice riproduzione della stessa ai bambini (da colorare e senza par</w:t>
      </w:r>
      <w:r>
        <w:rPr>
          <w:rFonts w:ascii="Times New Roman" w:eastAsia="Times New Roman" w:hAnsi="Times New Roman" w:cs="Times New Roman"/>
          <w:color w:val="000000"/>
          <w:sz w:val="24"/>
          <w:szCs w:val="24"/>
        </w:rPr>
        <w:t>ole); i bambini a casa si erano divertiti a riscrivere in inglese tutti i nomi degli alimenti della loro piramide e in classe sono stati riletti e reinseriti al posto giusto, ponendo particolare attenzione al perché un cibo andava in un livello piuttosto c</w:t>
      </w:r>
      <w:r>
        <w:rPr>
          <w:rFonts w:ascii="Times New Roman" w:eastAsia="Times New Roman" w:hAnsi="Times New Roman" w:cs="Times New Roman"/>
          <w:color w:val="000000"/>
          <w:sz w:val="24"/>
          <w:szCs w:val="24"/>
        </w:rPr>
        <w:t xml:space="preserve">he in un altro. Ne è conseguita l’idea di realizzarne una sotto forma di cartellone ma con un suggerimento partito dai bambini stessi: per la lezione successiva avrebbero portato immagini di cibi realistici (tratte da pubblicità di supermercati, riviste o </w:t>
      </w:r>
      <w:r>
        <w:rPr>
          <w:rFonts w:ascii="Times New Roman" w:eastAsia="Times New Roman" w:hAnsi="Times New Roman" w:cs="Times New Roman"/>
          <w:color w:val="000000"/>
          <w:sz w:val="24"/>
          <w:szCs w:val="24"/>
        </w:rPr>
        <w:t>stampati da Internet). Nella parte finale della lezione si è preparata la prima parte del cartellone disegnando su un cartellone bianco un triangolo vuoto diviso in quattro livelli che sarebbe poi divenuto una “</w:t>
      </w:r>
      <w:proofErr w:type="spellStart"/>
      <w:r>
        <w:rPr>
          <w:rFonts w:ascii="Times New Roman" w:eastAsia="Times New Roman" w:hAnsi="Times New Roman" w:cs="Times New Roman"/>
          <w:i/>
          <w:color w:val="000000"/>
          <w:sz w:val="24"/>
          <w:szCs w:val="24"/>
        </w:rPr>
        <w:t>Food</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Pyramid</w:t>
      </w:r>
      <w:proofErr w:type="spellEnd"/>
      <w:r>
        <w:rPr>
          <w:rFonts w:ascii="Times New Roman" w:eastAsia="Times New Roman" w:hAnsi="Times New Roman" w:cs="Times New Roman"/>
          <w:color w:val="000000"/>
          <w:sz w:val="24"/>
          <w:szCs w:val="24"/>
        </w:rPr>
        <w:t>”.</w:t>
      </w:r>
    </w:p>
    <w:p w14:paraId="6060DE7F" w14:textId="77777777" w:rsidR="00111F59" w:rsidRDefault="00D809A7">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effetti la quarta ora del m</w:t>
      </w:r>
      <w:r>
        <w:rPr>
          <w:rFonts w:ascii="Times New Roman" w:eastAsia="Times New Roman" w:hAnsi="Times New Roman" w:cs="Times New Roman"/>
          <w:color w:val="000000"/>
          <w:sz w:val="24"/>
          <w:szCs w:val="24"/>
        </w:rPr>
        <w:t>odulo si è trasformata in una vera e propria ora di laboratorio: i bambini hanno presentato i loro cibi (in L2), poi li hanno ritagliati e incollati nella giusta area della piramide alimentare, già preparata nella lezione precedente. Una volta completato i</w:t>
      </w:r>
      <w:r>
        <w:rPr>
          <w:rFonts w:ascii="Times New Roman" w:eastAsia="Times New Roman" w:hAnsi="Times New Roman" w:cs="Times New Roman"/>
          <w:color w:val="000000"/>
          <w:sz w:val="24"/>
          <w:szCs w:val="24"/>
        </w:rPr>
        <w:t xml:space="preserve">l lavoro lo si è rifinito esteticamente e a questo punto è sorta spontanea la domanda: “Fatta la piramide, dovremmo spiegare perché gli alimenti si trovano in una certa posizione piuttosto che in un’altra, no?”. La domanda ha avuto risposta con la lettura </w:t>
      </w:r>
      <w:r>
        <w:rPr>
          <w:rFonts w:ascii="Times New Roman" w:eastAsia="Times New Roman" w:hAnsi="Times New Roman" w:cs="Times New Roman"/>
          <w:color w:val="000000"/>
          <w:sz w:val="24"/>
          <w:szCs w:val="24"/>
        </w:rPr>
        <w:t>di un testo descrittivo in L2 sulla “</w:t>
      </w:r>
      <w:proofErr w:type="spellStart"/>
      <w:r>
        <w:rPr>
          <w:rFonts w:ascii="Times New Roman" w:eastAsia="Times New Roman" w:hAnsi="Times New Roman" w:cs="Times New Roman"/>
          <w:i/>
          <w:color w:val="000000"/>
          <w:sz w:val="24"/>
          <w:szCs w:val="24"/>
        </w:rPr>
        <w:t>Food</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Pyramid</w:t>
      </w:r>
      <w:proofErr w:type="spellEnd"/>
      <w:r>
        <w:rPr>
          <w:rFonts w:ascii="Times New Roman" w:eastAsia="Times New Roman" w:hAnsi="Times New Roman" w:cs="Times New Roman"/>
          <w:color w:val="000000"/>
          <w:sz w:val="24"/>
          <w:szCs w:val="24"/>
        </w:rPr>
        <w:t>” e, dopo averne verificato la comprensione, si è proceduto a trascriverlo in un’altra parte di cartellone, utilizzando anche, dove possibile, la metodologia della differenziazione dei colori. Ma il laborato</w:t>
      </w:r>
      <w:r>
        <w:rPr>
          <w:rFonts w:ascii="Times New Roman" w:eastAsia="Times New Roman" w:hAnsi="Times New Roman" w:cs="Times New Roman"/>
          <w:color w:val="000000"/>
          <w:sz w:val="24"/>
          <w:szCs w:val="24"/>
        </w:rPr>
        <w:t>rio non è finito…</w:t>
      </w:r>
    </w:p>
    <w:p w14:paraId="7F448D5E" w14:textId="77777777" w:rsidR="00111F59" w:rsidRDefault="00D809A7">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realizzazione del prodotto finale presuppone altri elementi da aggiungere al cartellone e i bambini hanno avuto idee molto originali: in questa ultima ora del modulo si è pensato ad altri modi di “categorizzare” gli alimenti, come il g</w:t>
      </w:r>
      <w:r>
        <w:rPr>
          <w:rFonts w:ascii="Times New Roman" w:eastAsia="Times New Roman" w:hAnsi="Times New Roman" w:cs="Times New Roman"/>
          <w:color w:val="000000"/>
          <w:sz w:val="24"/>
          <w:szCs w:val="24"/>
        </w:rPr>
        <w:t>rafico a torta di stile geometrico e quello ancor più divertente inserito in una rappresentazione tridimensionale (o quasi) di un piatto su un tavolo usando materiali reali (piatto di cartone, posate di plastica). Dal punto di vista prettamente linguistico</w:t>
      </w:r>
      <w:r>
        <w:rPr>
          <w:rFonts w:ascii="Times New Roman" w:eastAsia="Times New Roman" w:hAnsi="Times New Roman" w:cs="Times New Roman"/>
          <w:color w:val="000000"/>
          <w:sz w:val="24"/>
          <w:szCs w:val="24"/>
        </w:rPr>
        <w:t xml:space="preserve"> va sottolineata la parte del cartellone dove è stata riportata buona parte del lessico sui cibi, dove si è posta l’attenzione anche all’aspetto ortografico e fonetico;  le sette colonne dove sono riportati i cibi in inglese sono ancora un altro modo di ca</w:t>
      </w:r>
      <w:r>
        <w:rPr>
          <w:rFonts w:ascii="Times New Roman" w:eastAsia="Times New Roman" w:hAnsi="Times New Roman" w:cs="Times New Roman"/>
          <w:color w:val="000000"/>
          <w:sz w:val="24"/>
          <w:szCs w:val="24"/>
        </w:rPr>
        <w:t xml:space="preserve">tegorizzare </w:t>
      </w:r>
      <w:r>
        <w:rPr>
          <w:rFonts w:ascii="Times New Roman" w:eastAsia="Times New Roman" w:hAnsi="Times New Roman" w:cs="Times New Roman"/>
          <w:color w:val="000000"/>
          <w:sz w:val="24"/>
          <w:szCs w:val="24"/>
        </w:rPr>
        <w:lastRenderedPageBreak/>
        <w:t>e i bambini si sono divertiti a comparare tutto quello che vedevano con colori scelti da loro stessi (</w:t>
      </w:r>
      <w:proofErr w:type="spellStart"/>
      <w:r>
        <w:rPr>
          <w:rFonts w:ascii="Times New Roman" w:eastAsia="Times New Roman" w:hAnsi="Times New Roman" w:cs="Times New Roman"/>
          <w:b/>
          <w:i/>
          <w:color w:val="000000"/>
          <w:sz w:val="24"/>
          <w:szCs w:val="24"/>
        </w:rPr>
        <w:t>grains</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984806"/>
          <w:sz w:val="24"/>
          <w:szCs w:val="24"/>
        </w:rPr>
        <w:t>brown</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000000"/>
          <w:sz w:val="24"/>
          <w:szCs w:val="24"/>
        </w:rPr>
        <w:t>fruits</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F79646"/>
          <w:sz w:val="24"/>
          <w:szCs w:val="24"/>
        </w:rPr>
        <w:t>orange</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000000"/>
          <w:sz w:val="24"/>
          <w:szCs w:val="24"/>
        </w:rPr>
        <w:t>vegetables</w:t>
      </w:r>
      <w:proofErr w:type="spellEnd"/>
      <w:r>
        <w:rPr>
          <w:rFonts w:ascii="Times New Roman" w:eastAsia="Times New Roman" w:hAnsi="Times New Roman" w:cs="Times New Roman"/>
          <w:b/>
          <w:i/>
          <w:color w:val="000000"/>
          <w:sz w:val="24"/>
          <w:szCs w:val="24"/>
        </w:rPr>
        <w:t xml:space="preserve"> = </w:t>
      </w:r>
      <w:r>
        <w:rPr>
          <w:rFonts w:ascii="Times New Roman" w:eastAsia="Times New Roman" w:hAnsi="Times New Roman" w:cs="Times New Roman"/>
          <w:b/>
          <w:i/>
          <w:color w:val="00B050"/>
          <w:sz w:val="24"/>
          <w:szCs w:val="24"/>
        </w:rPr>
        <w:t>green</w:t>
      </w:r>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000000"/>
          <w:sz w:val="24"/>
          <w:szCs w:val="24"/>
        </w:rPr>
        <w:t>meat</w:t>
      </w:r>
      <w:proofErr w:type="spellEnd"/>
      <w:r>
        <w:rPr>
          <w:rFonts w:ascii="Times New Roman" w:eastAsia="Times New Roman" w:hAnsi="Times New Roman" w:cs="Times New Roman"/>
          <w:b/>
          <w:i/>
          <w:color w:val="000000"/>
          <w:sz w:val="24"/>
          <w:szCs w:val="24"/>
        </w:rPr>
        <w:t xml:space="preserve"> and </w:t>
      </w:r>
      <w:proofErr w:type="spellStart"/>
      <w:r>
        <w:rPr>
          <w:rFonts w:ascii="Times New Roman" w:eastAsia="Times New Roman" w:hAnsi="Times New Roman" w:cs="Times New Roman"/>
          <w:b/>
          <w:i/>
          <w:color w:val="000000"/>
          <w:sz w:val="24"/>
          <w:szCs w:val="24"/>
        </w:rPr>
        <w:t>fish</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FF0000"/>
          <w:sz w:val="24"/>
          <w:szCs w:val="24"/>
        </w:rPr>
        <w:t>red</w:t>
      </w:r>
      <w:proofErr w:type="spellEnd"/>
      <w:r>
        <w:rPr>
          <w:rFonts w:ascii="Times New Roman" w:eastAsia="Times New Roman" w:hAnsi="Times New Roman" w:cs="Times New Roman"/>
          <w:b/>
          <w:i/>
          <w:color w:val="000000"/>
          <w:sz w:val="24"/>
          <w:szCs w:val="24"/>
        </w:rPr>
        <w:t xml:space="preserve"> / </w:t>
      </w:r>
      <w:proofErr w:type="spellStart"/>
      <w:r>
        <w:rPr>
          <w:rFonts w:ascii="Times New Roman" w:eastAsia="Times New Roman" w:hAnsi="Times New Roman" w:cs="Times New Roman"/>
          <w:b/>
          <w:i/>
          <w:color w:val="000000"/>
          <w:sz w:val="24"/>
          <w:szCs w:val="24"/>
        </w:rPr>
        <w:t>dairy</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products</w:t>
      </w:r>
      <w:proofErr w:type="spellEnd"/>
      <w:r>
        <w:rPr>
          <w:rFonts w:ascii="Times New Roman" w:eastAsia="Times New Roman" w:hAnsi="Times New Roman" w:cs="Times New Roman"/>
          <w:b/>
          <w:i/>
          <w:color w:val="000000"/>
          <w:sz w:val="24"/>
          <w:szCs w:val="24"/>
        </w:rPr>
        <w:t xml:space="preserve"> = </w:t>
      </w:r>
      <w:r>
        <w:rPr>
          <w:rFonts w:ascii="Times New Roman" w:eastAsia="Times New Roman" w:hAnsi="Times New Roman" w:cs="Times New Roman"/>
          <w:b/>
          <w:i/>
          <w:color w:val="00B0F0"/>
          <w:sz w:val="24"/>
          <w:szCs w:val="24"/>
        </w:rPr>
        <w:t xml:space="preserve">light blue </w:t>
      </w:r>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fats,oils</w:t>
      </w:r>
      <w:proofErr w:type="spellEnd"/>
      <w:r>
        <w:rPr>
          <w:rFonts w:ascii="Times New Roman" w:eastAsia="Times New Roman" w:hAnsi="Times New Roman" w:cs="Times New Roman"/>
          <w:b/>
          <w:i/>
          <w:color w:val="000000"/>
          <w:sz w:val="24"/>
          <w:szCs w:val="24"/>
        </w:rPr>
        <w:t xml:space="preserve"> and </w:t>
      </w:r>
      <w:proofErr w:type="spellStart"/>
      <w:r>
        <w:rPr>
          <w:rFonts w:ascii="Times New Roman" w:eastAsia="Times New Roman" w:hAnsi="Times New Roman" w:cs="Times New Roman"/>
          <w:b/>
          <w:i/>
          <w:color w:val="000000"/>
          <w:sz w:val="24"/>
          <w:szCs w:val="24"/>
        </w:rPr>
        <w:t>sweets</w:t>
      </w:r>
      <w:proofErr w:type="spellEnd"/>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b/>
          <w:i/>
          <w:color w:val="FFC000"/>
          <w:sz w:val="24"/>
          <w:szCs w:val="24"/>
        </w:rPr>
        <w:t xml:space="preserve">dark </w:t>
      </w:r>
      <w:proofErr w:type="spellStart"/>
      <w:r>
        <w:rPr>
          <w:rFonts w:ascii="Times New Roman" w:eastAsia="Times New Roman" w:hAnsi="Times New Roman" w:cs="Times New Roman"/>
          <w:b/>
          <w:i/>
          <w:color w:val="FFC000"/>
          <w:sz w:val="24"/>
          <w:szCs w:val="24"/>
        </w:rPr>
        <w:t>yellow</w:t>
      </w:r>
      <w:proofErr w:type="spellEnd"/>
      <w:r>
        <w:rPr>
          <w:rFonts w:ascii="Times New Roman" w:eastAsia="Times New Roman" w:hAnsi="Times New Roman" w:cs="Times New Roman"/>
          <w:b/>
          <w:i/>
          <w:color w:val="000000"/>
          <w:sz w:val="24"/>
          <w:szCs w:val="24"/>
        </w:rPr>
        <w:t xml:space="preserve"> and </w:t>
      </w:r>
      <w:proofErr w:type="spellStart"/>
      <w:r>
        <w:rPr>
          <w:rFonts w:ascii="Times New Roman" w:eastAsia="Times New Roman" w:hAnsi="Times New Roman" w:cs="Times New Roman"/>
          <w:b/>
          <w:i/>
          <w:color w:val="E5B9B7"/>
          <w:sz w:val="24"/>
          <w:szCs w:val="24"/>
        </w:rPr>
        <w:t>pink</w:t>
      </w:r>
      <w:proofErr w:type="spellEnd"/>
      <w:r>
        <w:rPr>
          <w:rFonts w:ascii="Times New Roman" w:eastAsia="Times New Roman" w:hAnsi="Times New Roman" w:cs="Times New Roman"/>
          <w:color w:val="000000"/>
          <w:sz w:val="24"/>
          <w:szCs w:val="24"/>
        </w:rPr>
        <w:t>). L’ultimo aspetto considerato, ma non per importanza, è quello degli approfondimenti (rappresentati anch’essi nel cartellone), uno riguardante le porzioni e dunque le quantità in cui i cibi andrebbero assunti (</w:t>
      </w:r>
      <w:r>
        <w:rPr>
          <w:rFonts w:ascii="Times New Roman" w:eastAsia="Times New Roman" w:hAnsi="Times New Roman" w:cs="Times New Roman"/>
          <w:i/>
          <w:color w:val="000000"/>
          <w:sz w:val="24"/>
          <w:szCs w:val="24"/>
        </w:rPr>
        <w:t>“</w:t>
      </w:r>
      <w:proofErr w:type="spellStart"/>
      <w:r>
        <w:rPr>
          <w:rFonts w:ascii="Times New Roman" w:eastAsia="Times New Roman" w:hAnsi="Times New Roman" w:cs="Times New Roman"/>
          <w:i/>
          <w:color w:val="000000"/>
          <w:sz w:val="24"/>
          <w:szCs w:val="24"/>
        </w:rPr>
        <w:t>Did</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you</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know</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l’altro riguardante i consigli per stare bene in salute (</w:t>
      </w:r>
      <w:r>
        <w:rPr>
          <w:rFonts w:ascii="Times New Roman" w:eastAsia="Times New Roman" w:hAnsi="Times New Roman" w:cs="Times New Roman"/>
          <w:i/>
          <w:color w:val="000000"/>
          <w:sz w:val="24"/>
          <w:szCs w:val="24"/>
        </w:rPr>
        <w:t xml:space="preserve">“Seven </w:t>
      </w:r>
      <w:proofErr w:type="spellStart"/>
      <w:r>
        <w:rPr>
          <w:rFonts w:ascii="Times New Roman" w:eastAsia="Times New Roman" w:hAnsi="Times New Roman" w:cs="Times New Roman"/>
          <w:i/>
          <w:color w:val="000000"/>
          <w:sz w:val="24"/>
          <w:szCs w:val="24"/>
        </w:rPr>
        <w:t>important</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rules</w:t>
      </w:r>
      <w:proofErr w:type="spellEnd"/>
      <w:r>
        <w:rPr>
          <w:rFonts w:ascii="Times New Roman" w:eastAsia="Times New Roman" w:hAnsi="Times New Roman" w:cs="Times New Roman"/>
          <w:i/>
          <w:color w:val="000000"/>
          <w:sz w:val="24"/>
          <w:szCs w:val="24"/>
        </w:rPr>
        <w:t xml:space="preserve"> to stay </w:t>
      </w:r>
      <w:proofErr w:type="spellStart"/>
      <w:r>
        <w:rPr>
          <w:rFonts w:ascii="Times New Roman" w:eastAsia="Times New Roman" w:hAnsi="Times New Roman" w:cs="Times New Roman"/>
          <w:i/>
          <w:color w:val="000000"/>
          <w:sz w:val="24"/>
          <w:szCs w:val="24"/>
        </w:rPr>
        <w:t>healthy</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I bambini hanno capito che questo in fondo era l’obiettivo finale del nostro lavoro: capire quale possa essere il modo migliore per stare b</w:t>
      </w:r>
      <w:r>
        <w:rPr>
          <w:rFonts w:ascii="Times New Roman" w:eastAsia="Times New Roman" w:hAnsi="Times New Roman" w:cs="Times New Roman"/>
          <w:color w:val="000000"/>
          <w:sz w:val="24"/>
          <w:szCs w:val="24"/>
        </w:rPr>
        <w:t>ene, considerando sia le abitudini alimentari, che ovviamente possono essere regolate e migliorate, sia altri aspetti del nostro vivere quotidiano. Il tutto è stato “condito”, tanto per rimanere in tema, da una buona dose di manualità (per la costruzione d</w:t>
      </w:r>
      <w:r>
        <w:rPr>
          <w:rFonts w:ascii="Times New Roman" w:eastAsia="Times New Roman" w:hAnsi="Times New Roman" w:cs="Times New Roman"/>
          <w:color w:val="000000"/>
          <w:sz w:val="24"/>
          <w:szCs w:val="24"/>
        </w:rPr>
        <w:t xml:space="preserve">el cartellone, che ha motivato e divertito tanto i bambini) e </w:t>
      </w:r>
      <w:proofErr w:type="gramStart"/>
      <w:r>
        <w:rPr>
          <w:rFonts w:ascii="Times New Roman" w:eastAsia="Times New Roman" w:hAnsi="Times New Roman" w:cs="Times New Roman"/>
          <w:color w:val="000000"/>
          <w:sz w:val="24"/>
          <w:szCs w:val="24"/>
        </w:rPr>
        <w:t>di  utilizzo</w:t>
      </w:r>
      <w:proofErr w:type="gramEnd"/>
      <w:r>
        <w:rPr>
          <w:rFonts w:ascii="Times New Roman" w:eastAsia="Times New Roman" w:hAnsi="Times New Roman" w:cs="Times New Roman"/>
          <w:color w:val="000000"/>
          <w:sz w:val="24"/>
          <w:szCs w:val="24"/>
        </w:rPr>
        <w:t xml:space="preserve"> della lingua inglese nelle sue varie forme (che i bambini hanno percepito non come la disciplina che di solito si fa in altre ore di lezione, ma come strumento di comunicazione, sep</w:t>
      </w:r>
      <w:r>
        <w:rPr>
          <w:rFonts w:ascii="Times New Roman" w:eastAsia="Times New Roman" w:hAnsi="Times New Roman" w:cs="Times New Roman"/>
          <w:color w:val="000000"/>
          <w:sz w:val="24"/>
          <w:szCs w:val="24"/>
        </w:rPr>
        <w:t>pure per concetti ancora semplici e, oserei dire, semplificati, laddove possibile).</w:t>
      </w:r>
    </w:p>
    <w:p w14:paraId="03F04A2F"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Fondamentalmente il campo di ricerca è stato congeniale all’applicazione della metodologia CLIL, poiché gli argomenti scientifici si prestano a questo tipo di approccio; la</w:t>
      </w:r>
      <w:r>
        <w:rPr>
          <w:rFonts w:ascii="Times New Roman" w:eastAsia="Times New Roman" w:hAnsi="Times New Roman" w:cs="Times New Roman"/>
          <w:sz w:val="24"/>
          <w:szCs w:val="24"/>
        </w:rPr>
        <w:t xml:space="preserve"> scelta dell’argomento “The digestive </w:t>
      </w:r>
      <w:proofErr w:type="spellStart"/>
      <w:r>
        <w:rPr>
          <w:rFonts w:ascii="Times New Roman" w:eastAsia="Times New Roman" w:hAnsi="Times New Roman" w:cs="Times New Roman"/>
          <w:sz w:val="24"/>
          <w:szCs w:val="24"/>
        </w:rPr>
        <w:t>system</w:t>
      </w:r>
      <w:proofErr w:type="spellEnd"/>
      <w:r>
        <w:rPr>
          <w:rFonts w:ascii="Times New Roman" w:eastAsia="Times New Roman" w:hAnsi="Times New Roman" w:cs="Times New Roman"/>
          <w:sz w:val="24"/>
          <w:szCs w:val="24"/>
        </w:rPr>
        <w:t xml:space="preserve">” (dove in prevalenza si lavora a livello BICS) ha permesso un facile aggancio alle tematiche dell’educazione alimentare ( dove dal livello BICS legato più che altro al lessico si passa al livello CALP legato al </w:t>
      </w:r>
      <w:r>
        <w:rPr>
          <w:rFonts w:ascii="Times New Roman" w:eastAsia="Times New Roman" w:hAnsi="Times New Roman" w:cs="Times New Roman"/>
          <w:sz w:val="24"/>
          <w:szCs w:val="24"/>
        </w:rPr>
        <w:t>ragionamento in L2 sui principi di una corretta alimentazione e sulla loro interconnessione).</w:t>
      </w:r>
    </w:p>
    <w:p w14:paraId="345AAA71"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 obiettivi, come esplicitato nello schema della progettazione, sono sia di carattere disciplinare che linguistico e, senza essere ripetitivi, si può senz’altro</w:t>
      </w:r>
      <w:r>
        <w:rPr>
          <w:rFonts w:ascii="Times New Roman" w:eastAsia="Times New Roman" w:hAnsi="Times New Roman" w:cs="Times New Roman"/>
          <w:sz w:val="24"/>
          <w:szCs w:val="24"/>
        </w:rPr>
        <w:t xml:space="preserve"> affermare che i principali obiettivi di questo modulo sono stati sicuramente quello di invogliare i bambini a parlare anche in L2 (per quanto è possibile al loro livello) dell’argomento proposto e, in particolare, delle proprie abitudini alimentari, quell</w:t>
      </w:r>
      <w:r>
        <w:rPr>
          <w:rFonts w:ascii="Times New Roman" w:eastAsia="Times New Roman" w:hAnsi="Times New Roman" w:cs="Times New Roman"/>
          <w:sz w:val="24"/>
          <w:szCs w:val="24"/>
        </w:rPr>
        <w:t>o di ripassare i vocaboli relativi agli alimenti e di apprenderne di nuovi e, infine, quello di fare un approfondimento sui principi nutritivi degli alimenti e sulle cosiddette “regole dello star bene”.</w:t>
      </w:r>
    </w:p>
    <w:p w14:paraId="154981D4"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Sui tempi si potrebbe dire che forse ci sarebbe stato</w:t>
      </w:r>
      <w:r>
        <w:rPr>
          <w:rFonts w:ascii="Times New Roman" w:eastAsia="Times New Roman" w:hAnsi="Times New Roman" w:cs="Times New Roman"/>
          <w:sz w:val="24"/>
          <w:szCs w:val="24"/>
        </w:rPr>
        <w:t xml:space="preserve"> bisogno di più tempo non tanto per svolgere il lavoro quanto per la valutazione, soprattutto della seconda parte. Per questo tipo di lavoro ci sarebbe stato bisogno di almeno due ore in più, ma per motivi organizzativi questo non è stato possibile. </w:t>
      </w:r>
      <w:proofErr w:type="gramStart"/>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ris</w:t>
      </w:r>
      <w:r>
        <w:rPr>
          <w:rFonts w:ascii="Times New Roman" w:eastAsia="Times New Roman" w:hAnsi="Times New Roman" w:cs="Times New Roman"/>
          <w:sz w:val="24"/>
          <w:szCs w:val="24"/>
        </w:rPr>
        <w:t>ultato efficace il metodo dell’autovalutazione nonché l’osservazione dei docenti presenti alla lezione.</w:t>
      </w:r>
    </w:p>
    <w:p w14:paraId="40064E26"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quanto riguarda la metodologia adottata sono state utilizzate un po’ tutte le pratiche classiche, dal </w:t>
      </w:r>
      <w:r>
        <w:rPr>
          <w:rFonts w:ascii="Times New Roman" w:eastAsia="Times New Roman" w:hAnsi="Times New Roman" w:cs="Times New Roman"/>
          <w:i/>
          <w:sz w:val="24"/>
          <w:szCs w:val="24"/>
        </w:rPr>
        <w:t>brainstorming</w:t>
      </w:r>
      <w:r>
        <w:rPr>
          <w:rFonts w:ascii="Times New Roman" w:eastAsia="Times New Roman" w:hAnsi="Times New Roman" w:cs="Times New Roman"/>
          <w:sz w:val="24"/>
          <w:szCs w:val="24"/>
        </w:rPr>
        <w:t xml:space="preserve"> iniziale, al </w:t>
      </w:r>
      <w:r>
        <w:rPr>
          <w:rFonts w:ascii="Times New Roman" w:eastAsia="Times New Roman" w:hAnsi="Times New Roman" w:cs="Times New Roman"/>
          <w:i/>
          <w:sz w:val="24"/>
          <w:szCs w:val="24"/>
        </w:rPr>
        <w:t xml:space="preserve">Total </w:t>
      </w:r>
      <w:proofErr w:type="spellStart"/>
      <w:r>
        <w:rPr>
          <w:rFonts w:ascii="Times New Roman" w:eastAsia="Times New Roman" w:hAnsi="Times New Roman" w:cs="Times New Roman"/>
          <w:i/>
          <w:sz w:val="24"/>
          <w:szCs w:val="24"/>
        </w:rPr>
        <w:t>Physical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Resp</w:t>
      </w:r>
      <w:r>
        <w:rPr>
          <w:rFonts w:ascii="Times New Roman" w:eastAsia="Times New Roman" w:hAnsi="Times New Roman" w:cs="Times New Roman"/>
          <w:i/>
          <w:sz w:val="24"/>
          <w:szCs w:val="24"/>
        </w:rPr>
        <w:t>onse</w:t>
      </w:r>
      <w:proofErr w:type="spellEnd"/>
      <w:r>
        <w:rPr>
          <w:rFonts w:ascii="Times New Roman" w:eastAsia="Times New Roman" w:hAnsi="Times New Roman" w:cs="Times New Roman"/>
          <w:sz w:val="24"/>
          <w:szCs w:val="24"/>
        </w:rPr>
        <w:t xml:space="preserve"> (per la parte relativa al posizionamento degli organi e quello della canzone proposta, “</w:t>
      </w:r>
      <w:r>
        <w:rPr>
          <w:rFonts w:ascii="Times New Roman" w:eastAsia="Times New Roman" w:hAnsi="Times New Roman" w:cs="Times New Roman"/>
          <w:i/>
          <w:sz w:val="24"/>
          <w:szCs w:val="24"/>
        </w:rPr>
        <w:t>Breakfast time</w:t>
      </w:r>
      <w:r>
        <w:rPr>
          <w:rFonts w:ascii="Times New Roman" w:eastAsia="Times New Roman" w:hAnsi="Times New Roman" w:cs="Times New Roman"/>
          <w:sz w:val="24"/>
          <w:szCs w:val="24"/>
        </w:rPr>
        <w:t xml:space="preserve">”), ma si è data particolare importanza al </w:t>
      </w:r>
      <w:r>
        <w:rPr>
          <w:rFonts w:ascii="Times New Roman" w:eastAsia="Times New Roman" w:hAnsi="Times New Roman" w:cs="Times New Roman"/>
          <w:i/>
          <w:sz w:val="24"/>
          <w:szCs w:val="24"/>
        </w:rPr>
        <w:t xml:space="preserve">cooperative </w:t>
      </w:r>
      <w:proofErr w:type="spellStart"/>
      <w:r>
        <w:rPr>
          <w:rFonts w:ascii="Times New Roman" w:eastAsia="Times New Roman" w:hAnsi="Times New Roman" w:cs="Times New Roman"/>
          <w:i/>
          <w:sz w:val="24"/>
          <w:szCs w:val="24"/>
        </w:rPr>
        <w:t>learning</w:t>
      </w:r>
      <w:proofErr w:type="spellEnd"/>
      <w:r>
        <w:rPr>
          <w:rFonts w:ascii="Times New Roman" w:eastAsia="Times New Roman" w:hAnsi="Times New Roman" w:cs="Times New Roman"/>
          <w:sz w:val="24"/>
          <w:szCs w:val="24"/>
        </w:rPr>
        <w:t xml:space="preserve"> (soprattutto per la preparazione del cartellone nella seconda parte del modulo, dove </w:t>
      </w:r>
      <w:r>
        <w:rPr>
          <w:rFonts w:ascii="Times New Roman" w:eastAsia="Times New Roman" w:hAnsi="Times New Roman" w:cs="Times New Roman"/>
          <w:sz w:val="24"/>
          <w:szCs w:val="24"/>
        </w:rPr>
        <w:t xml:space="preserve">i bambini hanno lavorato a coppie o in piccoli gruppi) e il </w:t>
      </w:r>
      <w:r>
        <w:rPr>
          <w:rFonts w:ascii="Times New Roman" w:eastAsia="Times New Roman" w:hAnsi="Times New Roman" w:cs="Times New Roman"/>
          <w:i/>
          <w:sz w:val="24"/>
          <w:szCs w:val="24"/>
        </w:rPr>
        <w:t>problem solving</w:t>
      </w:r>
      <w:r>
        <w:rPr>
          <w:rFonts w:ascii="Times New Roman" w:eastAsia="Times New Roman" w:hAnsi="Times New Roman" w:cs="Times New Roman"/>
          <w:sz w:val="24"/>
          <w:szCs w:val="24"/>
        </w:rPr>
        <w:t xml:space="preserve"> (che è forse l’aspetto da approfondire maggiormente in un CLIL, soprattutto con il giusto tempo a disposizione).</w:t>
      </w:r>
    </w:p>
    <w:p w14:paraId="4CF0E11E"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 quanto riguarda gli strumenti di raccolta dei dati, visti i tem</w:t>
      </w:r>
      <w:r>
        <w:rPr>
          <w:rFonts w:ascii="Times New Roman" w:eastAsia="Times New Roman" w:hAnsi="Times New Roman" w:cs="Times New Roman"/>
          <w:sz w:val="24"/>
          <w:szCs w:val="24"/>
        </w:rPr>
        <w:t>pi ristretti, si è proceduto col classico metodo degli appunti (più o meno sotto forma di diario di bordo) e con un minimo di documentazione fotografica, grazie all’aiuto della collega osservatrice.</w:t>
      </w:r>
    </w:p>
    <w:p w14:paraId="4FF92985"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 principali osservazioni riguardano:</w:t>
      </w:r>
    </w:p>
    <w:p w14:paraId="24BAA331" w14:textId="77777777" w:rsidR="00111F59" w:rsidRDefault="00D809A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motivazione dei bambini che da un’iniziale curiosità si evolve in voglia di conoscere e di apprendere sempre cose nuove in un’atmosfera che risulta essere positiva anche nei rapporti interpersonali.</w:t>
      </w:r>
    </w:p>
    <w:p w14:paraId="27135A68" w14:textId="77777777" w:rsidR="00111F59" w:rsidRDefault="00D809A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L’utilizzo della L2 che, come precisato anche nella sc</w:t>
      </w:r>
      <w:r>
        <w:rPr>
          <w:rFonts w:ascii="Times New Roman" w:eastAsia="Times New Roman" w:hAnsi="Times New Roman" w:cs="Times New Roman"/>
          <w:color w:val="000000"/>
          <w:sz w:val="24"/>
          <w:szCs w:val="24"/>
        </w:rPr>
        <w:t>heda di programmazione, riguarda totalmente i materiali di studio e di verifica ed è alternato all’italiano nell’interazione orale, soprattutto per quei concetti che in una quinta sono difficile da esprimere (chiaramente ci si riferisce alla produzione). L</w:t>
      </w:r>
      <w:r>
        <w:rPr>
          <w:rFonts w:ascii="Times New Roman" w:eastAsia="Times New Roman" w:hAnsi="Times New Roman" w:cs="Times New Roman"/>
          <w:color w:val="000000"/>
          <w:sz w:val="24"/>
          <w:szCs w:val="24"/>
        </w:rPr>
        <w:t>a comprensione di testi scritti risulta notevolmente agevole per certi bambini, che, generalmente, non hanno grosse difficoltà nemmeno nell’ascolto. Ovviamente i bambini che hanno maggiori difficoltà anche in altre discipline non sempre stanno al passo deg</w:t>
      </w:r>
      <w:r>
        <w:rPr>
          <w:rFonts w:ascii="Times New Roman" w:eastAsia="Times New Roman" w:hAnsi="Times New Roman" w:cs="Times New Roman"/>
          <w:color w:val="000000"/>
          <w:sz w:val="24"/>
          <w:szCs w:val="24"/>
        </w:rPr>
        <w:t>li altri ma nelle attività laboratoriali, lavorando in coppia o piccoli gruppi, mostrano una partecipazione maggiore e superano anche certe difficoltà.</w:t>
      </w:r>
    </w:p>
    <w:p w14:paraId="2C8005D3" w14:textId="77777777" w:rsidR="00111F59" w:rsidRDefault="00D809A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w:t>
      </w:r>
      <w:r>
        <w:rPr>
          <w:rFonts w:ascii="Times New Roman" w:eastAsia="Times New Roman" w:hAnsi="Times New Roman" w:cs="Times New Roman"/>
          <w:i/>
          <w:color w:val="000000"/>
          <w:sz w:val="24"/>
          <w:szCs w:val="24"/>
        </w:rPr>
        <w:t xml:space="preserve">cooperative </w:t>
      </w:r>
      <w:proofErr w:type="spellStart"/>
      <w:r>
        <w:rPr>
          <w:rFonts w:ascii="Times New Roman" w:eastAsia="Times New Roman" w:hAnsi="Times New Roman" w:cs="Times New Roman"/>
          <w:i/>
          <w:color w:val="000000"/>
          <w:sz w:val="24"/>
          <w:szCs w:val="24"/>
        </w:rPr>
        <w:t>learning</w:t>
      </w:r>
      <w:proofErr w:type="spellEnd"/>
      <w:r>
        <w:rPr>
          <w:rFonts w:ascii="Times New Roman" w:eastAsia="Times New Roman" w:hAnsi="Times New Roman" w:cs="Times New Roman"/>
          <w:color w:val="000000"/>
          <w:sz w:val="24"/>
          <w:szCs w:val="24"/>
        </w:rPr>
        <w:t>” risulta essere la carta vincente per motivare maggiormente e, cosa non da poco, per guadagnare tempo, visto che i bambini si dividono i compiti senza troppi problemi, e ognuno di loro si attiva in modo tale da tirar fuori un potenziale troppo spesso “ins</w:t>
      </w:r>
      <w:r>
        <w:rPr>
          <w:rFonts w:ascii="Times New Roman" w:eastAsia="Times New Roman" w:hAnsi="Times New Roman" w:cs="Times New Roman"/>
          <w:color w:val="000000"/>
          <w:sz w:val="24"/>
          <w:szCs w:val="24"/>
        </w:rPr>
        <w:t>abbiato” da paure e timori.</w:t>
      </w:r>
    </w:p>
    <w:p w14:paraId="466C326A" w14:textId="77777777" w:rsidR="00111F59" w:rsidRDefault="00D809A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 punto di vista dell’interazione si possono fare le seguenti osservazioni:</w:t>
      </w:r>
    </w:p>
    <w:p w14:paraId="3FD6E047" w14:textId="77777777" w:rsidR="00111F59" w:rsidRDefault="00D809A7">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clima generale è generalmente tranquillo e predispone alla collaborazione;</w:t>
      </w:r>
    </w:p>
    <w:p w14:paraId="3166E07B" w14:textId="77777777" w:rsidR="00111F59" w:rsidRDefault="00D809A7">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L’insegnante dialoga con tutta la classe e gli alunni lavorano volentier</w:t>
      </w:r>
      <w:r>
        <w:rPr>
          <w:rFonts w:ascii="Times New Roman" w:eastAsia="Times New Roman" w:hAnsi="Times New Roman" w:cs="Times New Roman"/>
          <w:color w:val="000000"/>
          <w:sz w:val="24"/>
          <w:szCs w:val="24"/>
        </w:rPr>
        <w:t>i tra loro;</w:t>
      </w:r>
    </w:p>
    <w:p w14:paraId="52BE9C9C" w14:textId="77777777" w:rsidR="00111F59" w:rsidRDefault="00D809A7">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quanto riguarda la comunicazione non verbale la gestualità è stata un supporto per la comprensione;</w:t>
      </w:r>
    </w:p>
    <w:p w14:paraId="758AE2E9" w14:textId="77777777" w:rsidR="00111F59" w:rsidRDefault="00D809A7">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L’insegnante si rivolge a tutti ed incoraggia a trovare soluzioni quando se ne presenta l’occasione.</w:t>
      </w:r>
    </w:p>
    <w:p w14:paraId="6C300778" w14:textId="77777777" w:rsidR="00111F59" w:rsidRDefault="00D809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CONCLUSIONI: Alla fine di questo modulo</w:t>
      </w:r>
      <w:r>
        <w:rPr>
          <w:rFonts w:ascii="Times New Roman" w:eastAsia="Times New Roman" w:hAnsi="Times New Roman" w:cs="Times New Roman"/>
          <w:sz w:val="24"/>
          <w:szCs w:val="24"/>
        </w:rPr>
        <w:t xml:space="preserve"> i risultati ottenuti sono più che soddisfacenti. Il lavoro svolto ha offerto piacevoli spunti di discussione, invogliando i bambini a parlare degli argomenti proposti, anche se nelle discussioni prevale ancora l’uso della L1. L’estensione nel campo dell’e</w:t>
      </w:r>
      <w:r>
        <w:rPr>
          <w:rFonts w:ascii="Times New Roman" w:eastAsia="Times New Roman" w:hAnsi="Times New Roman" w:cs="Times New Roman"/>
          <w:sz w:val="24"/>
          <w:szCs w:val="24"/>
        </w:rPr>
        <w:t xml:space="preserve">ducazione alimentare ha permesso inoltre ai bambini di parlare delle proprie abitudini alimentari anche in L2, e di approfondire sia argomenti di carattere linguistico (lessico relativo agli alimenti; uso </w:t>
      </w:r>
      <w:proofErr w:type="gramStart"/>
      <w:r>
        <w:rPr>
          <w:rFonts w:ascii="Times New Roman" w:eastAsia="Times New Roman" w:hAnsi="Times New Roman" w:cs="Times New Roman"/>
          <w:sz w:val="24"/>
          <w:szCs w:val="24"/>
        </w:rPr>
        <w:t>del ”</w:t>
      </w:r>
      <w:proofErr w:type="spellStart"/>
      <w:r>
        <w:rPr>
          <w:rFonts w:ascii="Times New Roman" w:eastAsia="Times New Roman" w:hAnsi="Times New Roman" w:cs="Times New Roman"/>
          <w:i/>
          <w:sz w:val="24"/>
          <w:szCs w:val="24"/>
        </w:rPr>
        <w:t>simple</w:t>
      </w:r>
      <w:proofErr w:type="spellEnd"/>
      <w:proofErr w:type="gram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present</w:t>
      </w:r>
      <w:proofErr w:type="spellEnd"/>
      <w:r>
        <w:rPr>
          <w:rFonts w:ascii="Times New Roman" w:eastAsia="Times New Roman" w:hAnsi="Times New Roman" w:cs="Times New Roman"/>
          <w:sz w:val="24"/>
          <w:szCs w:val="24"/>
        </w:rPr>
        <w:t>”) che di carattere contenutisti</w:t>
      </w:r>
      <w:r>
        <w:rPr>
          <w:rFonts w:ascii="Times New Roman" w:eastAsia="Times New Roman" w:hAnsi="Times New Roman" w:cs="Times New Roman"/>
          <w:sz w:val="24"/>
          <w:szCs w:val="24"/>
        </w:rPr>
        <w:t>co (i principi nutritivi degli alimenti; le regole dello star bene).</w:t>
      </w:r>
    </w:p>
    <w:p w14:paraId="099B6622" w14:textId="77777777" w:rsidR="00111F59" w:rsidRDefault="00D809A7">
      <w:pPr>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SPUNTI OPERATIVI: La scelta dell’intervento modulare, che di per sé ha una natura più flessibile e trasversale, porta inevitabilmente ad una riflessione che è poi alla base di ogni interv</w:t>
      </w:r>
      <w:r>
        <w:rPr>
          <w:rFonts w:ascii="Times New Roman" w:eastAsia="Times New Roman" w:hAnsi="Times New Roman" w:cs="Times New Roman"/>
          <w:sz w:val="24"/>
          <w:szCs w:val="24"/>
        </w:rPr>
        <w:t>ento CLIL: dal punto di vista linguistico si affinano sia le competenze BICS che le competenze CALP, ma mentre le prime hanno una natura spontanea e attengono alla mera esposizione alla L2, le seconde sono competenze linguistiche tecniche che possono esser</w:t>
      </w:r>
      <w:r>
        <w:rPr>
          <w:rFonts w:ascii="Times New Roman" w:eastAsia="Times New Roman" w:hAnsi="Times New Roman" w:cs="Times New Roman"/>
          <w:sz w:val="24"/>
          <w:szCs w:val="24"/>
        </w:rPr>
        <w:t>e affinate solo in ambienti adeguati come il CLIL. Bisogna, inoltre, tener presente che didatticamente conviene riservare la L2 a particolari ambiti o concentrarla in alcune attività, ad esempio per privilegiare le abilità ricettive (orale/scritta) o per l</w:t>
      </w:r>
      <w:r>
        <w:rPr>
          <w:rFonts w:ascii="Times New Roman" w:eastAsia="Times New Roman" w:hAnsi="Times New Roman" w:cs="Times New Roman"/>
          <w:sz w:val="24"/>
          <w:szCs w:val="24"/>
        </w:rPr>
        <w:t xml:space="preserve">e attività laboratoriali e ludiche. La pratica laboratoriale risulta ancora una volta vincente nel contesto della scuola primaria. </w:t>
      </w:r>
    </w:p>
    <w:sectPr w:rsidR="00111F59">
      <w:head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BA99B" w14:textId="77777777" w:rsidR="00D809A7" w:rsidRDefault="00D809A7">
      <w:pPr>
        <w:spacing w:after="0" w:line="240" w:lineRule="auto"/>
      </w:pPr>
      <w:r>
        <w:separator/>
      </w:r>
    </w:p>
  </w:endnote>
  <w:endnote w:type="continuationSeparator" w:id="0">
    <w:p w14:paraId="40F5FA16" w14:textId="77777777" w:rsidR="00D809A7" w:rsidRDefault="00D80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88703" w14:textId="77777777" w:rsidR="00D809A7" w:rsidRDefault="00D809A7">
      <w:pPr>
        <w:spacing w:after="0" w:line="240" w:lineRule="auto"/>
      </w:pPr>
      <w:r>
        <w:separator/>
      </w:r>
    </w:p>
  </w:footnote>
  <w:footnote w:type="continuationSeparator" w:id="0">
    <w:p w14:paraId="2E707A83" w14:textId="77777777" w:rsidR="00D809A7" w:rsidRDefault="00D80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5DF6" w14:textId="1D9012EE" w:rsidR="00111F59" w:rsidRDefault="00111F59">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097E75"/>
    <w:multiLevelType w:val="multilevel"/>
    <w:tmpl w:val="482892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B5E477D"/>
    <w:multiLevelType w:val="multilevel"/>
    <w:tmpl w:val="7654E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130BA7"/>
    <w:multiLevelType w:val="multilevel"/>
    <w:tmpl w:val="646E2C2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F59"/>
    <w:rsid w:val="00111F59"/>
    <w:rsid w:val="00255D44"/>
    <w:rsid w:val="00C81DDD"/>
    <w:rsid w:val="00D80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86719"/>
  <w15:docId w15:val="{EC9EEE34-5AA0-E94E-BF6A-27C6E27D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7A38E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A38E3"/>
  </w:style>
  <w:style w:type="paragraph" w:styleId="Pidipagina">
    <w:name w:val="footer"/>
    <w:basedOn w:val="Normale"/>
    <w:link w:val="PidipaginaCarattere"/>
    <w:uiPriority w:val="99"/>
    <w:unhideWhenUsed/>
    <w:rsid w:val="007A38E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A38E3"/>
  </w:style>
  <w:style w:type="paragraph" w:styleId="Paragrafoelenco">
    <w:name w:val="List Paragraph"/>
    <w:basedOn w:val="Normale"/>
    <w:qFormat/>
    <w:rsid w:val="00FA3811"/>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x+wdZO1mahKKc4o1qOt7hz7m2A==">AMUW2mUdr5Q3FMFpZy2+ZSYpMA4x9r5ACJjzmYawEOXl0s5MZP6Ji7JjrEb6CztlSP31jmk8O3FER+6Gf/1laBhqa8nguJldiUE8DCn/3UhqZGmDJDGQFzLmyv4Q+/MgW0dGR9bcaySe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905772-81C9-444B-863C-86C50F228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2252</Words>
  <Characters>12839</Characters>
  <Application>Microsoft Office Word</Application>
  <DocSecurity>0</DocSecurity>
  <Lines>106</Lines>
  <Paragraphs>30</Paragraphs>
  <ScaleCrop>false</ScaleCrop>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dc:creator>
  <cp:lastModifiedBy>valerio scorsipa</cp:lastModifiedBy>
  <cp:revision>3</cp:revision>
  <dcterms:created xsi:type="dcterms:W3CDTF">2021-12-08T10:57:00Z</dcterms:created>
  <dcterms:modified xsi:type="dcterms:W3CDTF">2021-12-08T11:00:00Z</dcterms:modified>
</cp:coreProperties>
</file>